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75D4" w:rsidRPr="003875D4" w:rsidRDefault="009A1A39" w:rsidP="003875D4">
      <w:pPr>
        <w:spacing w:after="0" w:line="240" w:lineRule="auto"/>
        <w:ind w:hanging="360"/>
        <w:jc w:val="center"/>
        <w:rPr>
          <w:rFonts w:ascii="Times New Roman" w:eastAsia="Times New Roman" w:hAnsi="Times New Roman" w:cs="Times New Roman"/>
          <w:b/>
          <w:bCs/>
          <w:sz w:val="28"/>
          <w:szCs w:val="28"/>
          <w:u w:val="single"/>
        </w:rPr>
      </w:pPr>
      <w:r w:rsidRPr="003875D4">
        <w:rPr>
          <w:rFonts w:ascii="Times New Roman" w:eastAsia="Times New Roman" w:hAnsi="Times New Roman" w:cs="Times New Roman"/>
          <w:noProof/>
          <w:sz w:val="24"/>
          <w:szCs w:val="24"/>
          <w:lang w:eastAsia="bg-BG"/>
        </w:rPr>
        <w:drawing>
          <wp:anchor distT="0" distB="0" distL="114300" distR="114300" simplePos="0" relativeHeight="251660288" behindDoc="0" locked="0" layoutInCell="1" allowOverlap="1" wp14:anchorId="098BFDAC" wp14:editId="5A8F6DAC">
            <wp:simplePos x="0" y="0"/>
            <wp:positionH relativeFrom="column">
              <wp:posOffset>5264785</wp:posOffset>
            </wp:positionH>
            <wp:positionV relativeFrom="paragraph">
              <wp:posOffset>2540</wp:posOffset>
            </wp:positionV>
            <wp:extent cx="640080" cy="784860"/>
            <wp:effectExtent l="0" t="0" r="7620" b="0"/>
            <wp:wrapNone/>
            <wp:docPr id="6" name="Picture 6" descr="Описание: posledno_starareka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Картина 3" descr="Описание: posledno_starareka01"/>
                    <pic:cNvPicPr>
                      <a:picLocks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40080" cy="784860"/>
                    </a:xfrm>
                    <a:prstGeom prst="rect">
                      <a:avLst/>
                    </a:prstGeom>
                    <a:noFill/>
                    <a:ln>
                      <a:noFill/>
                    </a:ln>
                  </pic:spPr>
                </pic:pic>
              </a:graphicData>
            </a:graphic>
            <wp14:sizeRelH relativeFrom="page">
              <wp14:pctWidth>0</wp14:pctWidth>
            </wp14:sizeRelH>
            <wp14:sizeRelV relativeFrom="page">
              <wp14:pctHeight>0</wp14:pctHeight>
            </wp14:sizeRelV>
          </wp:anchor>
        </w:drawing>
      </w:r>
      <w:r w:rsidR="003875D4" w:rsidRPr="003875D4">
        <w:rPr>
          <w:rFonts w:ascii="Times New Roman" w:eastAsia="Times New Roman" w:hAnsi="Times New Roman" w:cs="Times New Roman"/>
          <w:noProof/>
          <w:sz w:val="24"/>
          <w:szCs w:val="24"/>
          <w:lang w:eastAsia="bg-BG"/>
        </w:rPr>
        <w:drawing>
          <wp:anchor distT="0" distB="0" distL="114300" distR="114300" simplePos="0" relativeHeight="251659264" behindDoc="1" locked="0" layoutInCell="1" allowOverlap="1" wp14:anchorId="33301F95" wp14:editId="58387922">
            <wp:simplePos x="0" y="0"/>
            <wp:positionH relativeFrom="margin">
              <wp:posOffset>82550</wp:posOffset>
            </wp:positionH>
            <wp:positionV relativeFrom="page">
              <wp:posOffset>909955</wp:posOffset>
            </wp:positionV>
            <wp:extent cx="870585" cy="762000"/>
            <wp:effectExtent l="0" t="0" r="5715"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70585" cy="762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875D4" w:rsidRPr="003875D4">
        <w:rPr>
          <w:rFonts w:ascii="Times New Roman" w:eastAsia="Times New Roman" w:hAnsi="Times New Roman" w:cs="Times New Roman"/>
          <w:b/>
          <w:bCs/>
          <w:sz w:val="32"/>
          <w:szCs w:val="32"/>
        </w:rPr>
        <w:t xml:space="preserve">         </w:t>
      </w:r>
      <w:r w:rsidR="003875D4" w:rsidRPr="003875D4">
        <w:rPr>
          <w:rFonts w:ascii="Times New Roman" w:eastAsia="Times New Roman" w:hAnsi="Times New Roman" w:cs="Times New Roman"/>
          <w:b/>
          <w:bCs/>
          <w:sz w:val="28"/>
          <w:szCs w:val="28"/>
        </w:rPr>
        <w:t xml:space="preserve">МИНИСТЕРСТВО НА ЗЕМЕДЕЛИЕТО И ХРАНИТЕ   </w:t>
      </w:r>
    </w:p>
    <w:p w:rsidR="003875D4" w:rsidRPr="003875D4" w:rsidRDefault="003875D4" w:rsidP="003875D4">
      <w:pPr>
        <w:spacing w:after="0" w:line="240" w:lineRule="auto"/>
        <w:jc w:val="center"/>
        <w:rPr>
          <w:rFonts w:ascii="Times New Roman" w:eastAsia="Times New Roman" w:hAnsi="Times New Roman" w:cs="Times New Roman"/>
          <w:b/>
          <w:sz w:val="28"/>
          <w:szCs w:val="28"/>
        </w:rPr>
      </w:pPr>
      <w:r w:rsidRPr="003875D4">
        <w:rPr>
          <w:rFonts w:ascii="Times New Roman" w:eastAsia="Times New Roman" w:hAnsi="Times New Roman" w:cs="Times New Roman"/>
          <w:b/>
          <w:sz w:val="32"/>
          <w:szCs w:val="28"/>
        </w:rPr>
        <w:t xml:space="preserve">     </w:t>
      </w:r>
      <w:r w:rsidRPr="003875D4">
        <w:rPr>
          <w:rFonts w:ascii="Times New Roman" w:eastAsia="Times New Roman" w:hAnsi="Times New Roman" w:cs="Times New Roman"/>
          <w:b/>
          <w:sz w:val="28"/>
          <w:szCs w:val="28"/>
        </w:rPr>
        <w:t>ЮГОИЗТОЧНО ДЪРЖАВНО ПРЕДПРИЯТИЕ</w:t>
      </w:r>
    </w:p>
    <w:p w:rsidR="003875D4" w:rsidRPr="003875D4" w:rsidRDefault="003875D4" w:rsidP="003875D4">
      <w:pPr>
        <w:spacing w:after="0" w:line="240" w:lineRule="auto"/>
        <w:jc w:val="center"/>
        <w:rPr>
          <w:rFonts w:ascii="Times New Roman" w:eastAsia="Times New Roman" w:hAnsi="Times New Roman" w:cs="Times New Roman"/>
          <w:b/>
          <w:sz w:val="24"/>
          <w:szCs w:val="28"/>
        </w:rPr>
      </w:pPr>
      <w:r w:rsidRPr="003875D4">
        <w:rPr>
          <w:rFonts w:ascii="Times New Roman" w:eastAsia="Times New Roman" w:hAnsi="Times New Roman" w:cs="Times New Roman"/>
          <w:b/>
          <w:sz w:val="24"/>
          <w:szCs w:val="28"/>
        </w:rPr>
        <w:t xml:space="preserve">        ДЪРЖАВНО ГОРСКО СТОПАНСТВО СТАРА РЕКА </w:t>
      </w:r>
    </w:p>
    <w:p w:rsidR="003875D4" w:rsidRPr="003875D4" w:rsidRDefault="003875D4" w:rsidP="003875D4">
      <w:pPr>
        <w:spacing w:after="0" w:line="240" w:lineRule="auto"/>
        <w:rPr>
          <w:rFonts w:ascii="Times New Roman" w:eastAsia="Times New Roman" w:hAnsi="Times New Roman" w:cs="Times New Roman"/>
          <w:b/>
          <w:sz w:val="32"/>
          <w:szCs w:val="28"/>
        </w:rPr>
      </w:pPr>
      <w:r w:rsidRPr="003875D4">
        <w:rPr>
          <w:rFonts w:ascii="Times New Roman" w:eastAsia="Times New Roman" w:hAnsi="Times New Roman" w:cs="Times New Roman"/>
          <w:sz w:val="28"/>
          <w:szCs w:val="28"/>
        </w:rPr>
        <w:t xml:space="preserve">             </w:t>
      </w:r>
      <w:r w:rsidRPr="003875D4">
        <w:rPr>
          <w:rFonts w:ascii="Times New Roman" w:eastAsia="Times New Roman" w:hAnsi="Times New Roman" w:cs="Times New Roman"/>
          <w:sz w:val="28"/>
          <w:szCs w:val="28"/>
          <w:lang w:val="en-GB"/>
        </w:rPr>
        <w:t>____________________________________________________</w:t>
      </w:r>
    </w:p>
    <w:p w:rsidR="003875D4" w:rsidRPr="003875D4" w:rsidRDefault="003875D4" w:rsidP="003875D4">
      <w:pPr>
        <w:spacing w:after="0" w:line="240" w:lineRule="auto"/>
        <w:jc w:val="both"/>
        <w:rPr>
          <w:rFonts w:ascii="Times New Roman" w:eastAsia="Times New Roman" w:hAnsi="Times New Roman" w:cs="Times New Roman"/>
          <w:b/>
          <w:szCs w:val="24"/>
          <w:lang w:val="en-GB"/>
        </w:rPr>
      </w:pPr>
      <w:r w:rsidRPr="003875D4">
        <w:rPr>
          <w:rFonts w:ascii="Times New Roman" w:eastAsia="Times New Roman" w:hAnsi="Times New Roman" w:cs="Times New Roman"/>
          <w:sz w:val="16"/>
          <w:szCs w:val="18"/>
        </w:rPr>
        <w:t xml:space="preserve">                    Адрес: с. Стара река ПК 8841, ул. „Съби Димитров ” № 1, тел. 04552/2161,</w:t>
      </w:r>
      <w:r w:rsidRPr="003875D4">
        <w:rPr>
          <w:rFonts w:ascii="Times New Roman" w:eastAsia="Times New Roman" w:hAnsi="Times New Roman" w:cs="Times New Roman"/>
          <w:sz w:val="16"/>
          <w:szCs w:val="18"/>
          <w:lang w:val="en-GB"/>
        </w:rPr>
        <w:t xml:space="preserve"> e-mail: </w:t>
      </w:r>
      <w:hyperlink r:id="rId9" w:history="1">
        <w:r w:rsidRPr="003875D4">
          <w:rPr>
            <w:rFonts w:ascii="Times New Roman" w:eastAsia="Times New Roman" w:hAnsi="Times New Roman" w:cs="Times New Roman"/>
            <w:sz w:val="16"/>
            <w:szCs w:val="18"/>
            <w:u w:val="single"/>
            <w:lang w:val="en-GB"/>
          </w:rPr>
          <w:t>dgsstarreka@uidp-sliven.com</w:t>
        </w:r>
      </w:hyperlink>
      <w:r w:rsidRPr="003875D4">
        <w:rPr>
          <w:rFonts w:ascii="Times New Roman" w:eastAsia="Times New Roman" w:hAnsi="Times New Roman" w:cs="Times New Roman"/>
          <w:sz w:val="16"/>
          <w:szCs w:val="18"/>
          <w:lang w:val="en-GB"/>
        </w:rPr>
        <w:t xml:space="preserve"> </w:t>
      </w:r>
    </w:p>
    <w:p w:rsidR="003875D4" w:rsidRDefault="003875D4" w:rsidP="003875D4">
      <w:pPr>
        <w:widowControl w:val="0"/>
        <w:autoSpaceDE w:val="0"/>
        <w:autoSpaceDN w:val="0"/>
        <w:adjustRightInd w:val="0"/>
        <w:spacing w:after="0" w:line="240" w:lineRule="auto"/>
        <w:jc w:val="right"/>
        <w:rPr>
          <w:rFonts w:ascii="Times New Roman CYR" w:eastAsia="Times New Roman" w:hAnsi="Times New Roman CYR" w:cs="Times New Roman CYR"/>
          <w:b/>
          <w:bCs/>
          <w:color w:val="000000"/>
          <w:sz w:val="36"/>
          <w:szCs w:val="36"/>
        </w:rPr>
      </w:pPr>
    </w:p>
    <w:p w:rsidR="009A1A39" w:rsidRDefault="009A1A39" w:rsidP="003875D4">
      <w:pPr>
        <w:widowControl w:val="0"/>
        <w:autoSpaceDE w:val="0"/>
        <w:autoSpaceDN w:val="0"/>
        <w:adjustRightInd w:val="0"/>
        <w:spacing w:after="0" w:line="240" w:lineRule="auto"/>
        <w:rPr>
          <w:rFonts w:ascii="Times New Roman CYR" w:eastAsia="Times New Roman" w:hAnsi="Times New Roman CYR" w:cs="Times New Roman CYR"/>
          <w:b/>
          <w:bCs/>
          <w:i/>
          <w:color w:val="3B3838" w:themeColor="background2" w:themeShade="40"/>
          <w:sz w:val="24"/>
          <w:szCs w:val="24"/>
        </w:rPr>
      </w:pPr>
    </w:p>
    <w:p w:rsidR="003875D4" w:rsidRPr="003875D4" w:rsidRDefault="003875D4" w:rsidP="003875D4">
      <w:pPr>
        <w:widowControl w:val="0"/>
        <w:autoSpaceDE w:val="0"/>
        <w:autoSpaceDN w:val="0"/>
        <w:adjustRightInd w:val="0"/>
        <w:spacing w:after="0" w:line="240" w:lineRule="auto"/>
        <w:rPr>
          <w:rFonts w:ascii="Times New Roman CYR" w:eastAsia="Times New Roman" w:hAnsi="Times New Roman CYR" w:cs="Times New Roman CYR"/>
          <w:b/>
          <w:bCs/>
          <w:sz w:val="24"/>
          <w:szCs w:val="24"/>
        </w:rPr>
      </w:pPr>
      <w:r w:rsidRPr="00A85B5D">
        <w:rPr>
          <w:rFonts w:ascii="Times New Roman CYR" w:eastAsia="Times New Roman" w:hAnsi="Times New Roman CYR" w:cs="Times New Roman CYR"/>
          <w:b/>
          <w:bCs/>
          <w:i/>
          <w:color w:val="3B3838" w:themeColor="background2" w:themeShade="40"/>
          <w:sz w:val="24"/>
          <w:szCs w:val="24"/>
        </w:rPr>
        <w:t xml:space="preserve">Вх.№ </w:t>
      </w:r>
      <w:r w:rsidR="00A85B5D" w:rsidRPr="00A85B5D">
        <w:rPr>
          <w:rFonts w:ascii="Times New Roman CYR" w:eastAsia="Times New Roman" w:hAnsi="Times New Roman CYR" w:cs="Times New Roman CYR"/>
          <w:b/>
          <w:bCs/>
          <w:i/>
          <w:color w:val="3B3838" w:themeColor="background2" w:themeShade="40"/>
          <w:sz w:val="24"/>
          <w:szCs w:val="24"/>
        </w:rPr>
        <w:t>ОД-03-20/02.10.2023г.</w:t>
      </w:r>
      <w:r w:rsidR="00A85B5D">
        <w:rPr>
          <w:rFonts w:ascii="Times New Roman CYR" w:eastAsia="Times New Roman" w:hAnsi="Times New Roman CYR" w:cs="Times New Roman CYR"/>
          <w:b/>
          <w:bCs/>
          <w:i/>
          <w:color w:val="3B3838" w:themeColor="background2" w:themeShade="40"/>
          <w:sz w:val="24"/>
          <w:szCs w:val="24"/>
        </w:rPr>
        <w:t xml:space="preserve">                       </w:t>
      </w:r>
      <w:r>
        <w:rPr>
          <w:rFonts w:ascii="Times New Roman CYR" w:eastAsia="Times New Roman" w:hAnsi="Times New Roman CYR" w:cs="Times New Roman CYR"/>
          <w:b/>
          <w:bCs/>
          <w:i/>
          <w:color w:val="3B3838" w:themeColor="background2" w:themeShade="40"/>
          <w:sz w:val="24"/>
          <w:szCs w:val="24"/>
        </w:rPr>
        <w:t xml:space="preserve">   </w:t>
      </w:r>
      <w:r w:rsidR="009A1A39">
        <w:rPr>
          <w:rFonts w:ascii="Times New Roman CYR" w:eastAsia="Times New Roman" w:hAnsi="Times New Roman CYR" w:cs="Times New Roman CYR"/>
          <w:b/>
          <w:bCs/>
          <w:i/>
          <w:color w:val="3B3838" w:themeColor="background2" w:themeShade="40"/>
          <w:sz w:val="24"/>
          <w:szCs w:val="24"/>
        </w:rPr>
        <w:t xml:space="preserve">            </w:t>
      </w:r>
      <w:r>
        <w:rPr>
          <w:rFonts w:ascii="Times New Roman CYR" w:eastAsia="Times New Roman" w:hAnsi="Times New Roman CYR" w:cs="Times New Roman CYR"/>
          <w:b/>
          <w:bCs/>
          <w:i/>
          <w:color w:val="3B3838" w:themeColor="background2" w:themeShade="40"/>
          <w:sz w:val="24"/>
          <w:szCs w:val="24"/>
        </w:rPr>
        <w:t xml:space="preserve"> </w:t>
      </w:r>
      <w:r w:rsidRPr="003875D4">
        <w:rPr>
          <w:rFonts w:ascii="Times New Roman CYR" w:eastAsia="Times New Roman" w:hAnsi="Times New Roman CYR" w:cs="Times New Roman CYR"/>
          <w:b/>
          <w:bCs/>
          <w:sz w:val="24"/>
          <w:szCs w:val="24"/>
        </w:rPr>
        <w:t xml:space="preserve">Утвърждавам на дата </w:t>
      </w:r>
      <w:r>
        <w:rPr>
          <w:rFonts w:ascii="Times New Roman CYR" w:eastAsia="Times New Roman" w:hAnsi="Times New Roman CYR" w:cs="Times New Roman CYR"/>
          <w:b/>
          <w:bCs/>
          <w:sz w:val="24"/>
          <w:szCs w:val="24"/>
        </w:rPr>
        <w:t>: 02.10.2023г.</w:t>
      </w:r>
    </w:p>
    <w:p w:rsidR="003875D4" w:rsidRDefault="003875D4" w:rsidP="003875D4">
      <w:pPr>
        <w:widowControl w:val="0"/>
        <w:autoSpaceDE w:val="0"/>
        <w:autoSpaceDN w:val="0"/>
        <w:adjustRightInd w:val="0"/>
        <w:spacing w:after="0" w:line="240" w:lineRule="auto"/>
        <w:jc w:val="right"/>
        <w:rPr>
          <w:rFonts w:ascii="Times New Roman CYR" w:eastAsia="Times New Roman" w:hAnsi="Times New Roman CYR" w:cs="Times New Roman CYR"/>
          <w:b/>
          <w:bCs/>
          <w:sz w:val="24"/>
          <w:szCs w:val="24"/>
        </w:rPr>
      </w:pPr>
      <w:r w:rsidRPr="003875D4">
        <w:rPr>
          <w:rFonts w:ascii="Times New Roman CYR" w:eastAsia="Times New Roman" w:hAnsi="Times New Roman CYR" w:cs="Times New Roman CYR"/>
          <w:b/>
          <w:bCs/>
          <w:sz w:val="24"/>
          <w:szCs w:val="24"/>
        </w:rPr>
        <w:tab/>
      </w:r>
      <w:r w:rsidRPr="003875D4">
        <w:rPr>
          <w:rFonts w:ascii="Times New Roman CYR" w:eastAsia="Times New Roman" w:hAnsi="Times New Roman CYR" w:cs="Times New Roman CYR"/>
          <w:b/>
          <w:bCs/>
          <w:sz w:val="24"/>
          <w:szCs w:val="24"/>
        </w:rPr>
        <w:tab/>
      </w:r>
      <w:r w:rsidRPr="003875D4">
        <w:rPr>
          <w:rFonts w:ascii="Times New Roman CYR" w:eastAsia="Times New Roman" w:hAnsi="Times New Roman CYR" w:cs="Times New Roman CYR"/>
          <w:b/>
          <w:bCs/>
          <w:sz w:val="24"/>
          <w:szCs w:val="24"/>
        </w:rPr>
        <w:tab/>
      </w:r>
      <w:r w:rsidRPr="003875D4">
        <w:rPr>
          <w:rFonts w:ascii="Times New Roman CYR" w:eastAsia="Times New Roman" w:hAnsi="Times New Roman CYR" w:cs="Times New Roman CYR"/>
          <w:b/>
          <w:bCs/>
          <w:sz w:val="24"/>
          <w:szCs w:val="24"/>
        </w:rPr>
        <w:tab/>
      </w:r>
      <w:r w:rsidRPr="003875D4">
        <w:rPr>
          <w:rFonts w:ascii="Times New Roman CYR" w:eastAsia="Times New Roman" w:hAnsi="Times New Roman CYR" w:cs="Times New Roman CYR"/>
          <w:b/>
          <w:bCs/>
          <w:sz w:val="24"/>
          <w:szCs w:val="24"/>
        </w:rPr>
        <w:tab/>
      </w:r>
      <w:r w:rsidRPr="003875D4">
        <w:rPr>
          <w:rFonts w:ascii="Times New Roman CYR" w:eastAsia="Times New Roman" w:hAnsi="Times New Roman CYR" w:cs="Times New Roman CYR"/>
          <w:b/>
          <w:bCs/>
          <w:sz w:val="24"/>
          <w:szCs w:val="24"/>
        </w:rPr>
        <w:tab/>
      </w:r>
      <w:r w:rsidRPr="003875D4">
        <w:rPr>
          <w:rFonts w:ascii="Times New Roman CYR" w:eastAsia="Times New Roman" w:hAnsi="Times New Roman CYR" w:cs="Times New Roman CYR"/>
          <w:b/>
          <w:bCs/>
          <w:sz w:val="24"/>
          <w:szCs w:val="24"/>
        </w:rPr>
        <w:tab/>
        <w:t>Директор на ТП ДГС Стара река ИНЖ. ГЕОРГИ ХРИСТОВ</w:t>
      </w:r>
    </w:p>
    <w:p w:rsidR="003875D4" w:rsidRDefault="003875D4" w:rsidP="003875D4">
      <w:pPr>
        <w:widowControl w:val="0"/>
        <w:autoSpaceDE w:val="0"/>
        <w:autoSpaceDN w:val="0"/>
        <w:adjustRightInd w:val="0"/>
        <w:spacing w:after="0" w:line="240" w:lineRule="auto"/>
        <w:jc w:val="right"/>
        <w:rPr>
          <w:rFonts w:ascii="Times New Roman CYR" w:eastAsia="Times New Roman" w:hAnsi="Times New Roman CYR" w:cs="Times New Roman CYR"/>
          <w:b/>
          <w:bCs/>
          <w:sz w:val="24"/>
          <w:szCs w:val="24"/>
        </w:rPr>
      </w:pPr>
    </w:p>
    <w:p w:rsidR="003875D4" w:rsidRPr="003875D4" w:rsidRDefault="003875D4" w:rsidP="003875D4">
      <w:pPr>
        <w:widowControl w:val="0"/>
        <w:autoSpaceDE w:val="0"/>
        <w:autoSpaceDN w:val="0"/>
        <w:adjustRightInd w:val="0"/>
        <w:spacing w:after="0" w:line="240" w:lineRule="auto"/>
        <w:jc w:val="right"/>
        <w:rPr>
          <w:rFonts w:ascii="Times New Roman CYR" w:eastAsia="Times New Roman" w:hAnsi="Times New Roman CYR" w:cs="Times New Roman CYR"/>
          <w:b/>
          <w:bCs/>
          <w:sz w:val="24"/>
          <w:szCs w:val="24"/>
        </w:rPr>
      </w:pPr>
      <w:r>
        <w:rPr>
          <w:rFonts w:ascii="Times New Roman CYR" w:eastAsia="Times New Roman" w:hAnsi="Times New Roman CYR" w:cs="Times New Roman CYR"/>
          <w:b/>
          <w:bCs/>
          <w:sz w:val="24"/>
          <w:szCs w:val="24"/>
        </w:rPr>
        <w:t>…………</w:t>
      </w:r>
      <w:r w:rsidR="00F372A8">
        <w:rPr>
          <w:rFonts w:ascii="Times New Roman CYR" w:eastAsia="Times New Roman" w:hAnsi="Times New Roman CYR" w:cs="Times New Roman CYR"/>
          <w:b/>
          <w:bCs/>
          <w:sz w:val="24"/>
          <w:szCs w:val="24"/>
        </w:rPr>
        <w:t>п/пп*</w:t>
      </w:r>
      <w:r>
        <w:rPr>
          <w:rFonts w:ascii="Times New Roman CYR" w:eastAsia="Times New Roman" w:hAnsi="Times New Roman CYR" w:cs="Times New Roman CYR"/>
          <w:b/>
          <w:bCs/>
          <w:sz w:val="24"/>
          <w:szCs w:val="24"/>
        </w:rPr>
        <w:t>………….</w:t>
      </w:r>
    </w:p>
    <w:p w:rsidR="003875D4" w:rsidRPr="003875D4" w:rsidRDefault="003875D4" w:rsidP="003875D4">
      <w:pPr>
        <w:widowControl w:val="0"/>
        <w:autoSpaceDE w:val="0"/>
        <w:autoSpaceDN w:val="0"/>
        <w:adjustRightInd w:val="0"/>
        <w:spacing w:after="0" w:line="240" w:lineRule="auto"/>
        <w:jc w:val="center"/>
        <w:rPr>
          <w:rFonts w:ascii="Times New Roman CYR" w:eastAsia="Times New Roman" w:hAnsi="Times New Roman CYR" w:cs="Times New Roman CYR"/>
          <w:b/>
          <w:bCs/>
          <w:i/>
          <w:color w:val="3B3838" w:themeColor="background2" w:themeShade="40"/>
          <w:sz w:val="20"/>
          <w:szCs w:val="20"/>
        </w:rPr>
      </w:pPr>
      <w:r>
        <w:rPr>
          <w:rFonts w:ascii="Times New Roman CYR" w:eastAsia="Times New Roman" w:hAnsi="Times New Roman CYR" w:cs="Times New Roman CYR"/>
          <w:b/>
          <w:bCs/>
          <w:i/>
          <w:color w:val="3B3838" w:themeColor="background2" w:themeShade="40"/>
          <w:sz w:val="24"/>
          <w:szCs w:val="24"/>
        </w:rPr>
        <w:tab/>
      </w:r>
      <w:r>
        <w:rPr>
          <w:rFonts w:ascii="Times New Roman CYR" w:eastAsia="Times New Roman" w:hAnsi="Times New Roman CYR" w:cs="Times New Roman CYR"/>
          <w:b/>
          <w:bCs/>
          <w:i/>
          <w:color w:val="3B3838" w:themeColor="background2" w:themeShade="40"/>
          <w:sz w:val="24"/>
          <w:szCs w:val="24"/>
        </w:rPr>
        <w:tab/>
      </w:r>
      <w:r>
        <w:rPr>
          <w:rFonts w:ascii="Times New Roman CYR" w:eastAsia="Times New Roman" w:hAnsi="Times New Roman CYR" w:cs="Times New Roman CYR"/>
          <w:b/>
          <w:bCs/>
          <w:i/>
          <w:color w:val="3B3838" w:themeColor="background2" w:themeShade="40"/>
          <w:sz w:val="24"/>
          <w:szCs w:val="24"/>
        </w:rPr>
        <w:tab/>
        <w:t xml:space="preserve">                     </w:t>
      </w:r>
      <w:r>
        <w:rPr>
          <w:rFonts w:ascii="Times New Roman CYR" w:eastAsia="Times New Roman" w:hAnsi="Times New Roman CYR" w:cs="Times New Roman CYR"/>
          <w:b/>
          <w:bCs/>
          <w:i/>
          <w:color w:val="3B3838" w:themeColor="background2" w:themeShade="40"/>
          <w:sz w:val="24"/>
          <w:szCs w:val="24"/>
        </w:rPr>
        <w:tab/>
      </w:r>
      <w:r>
        <w:rPr>
          <w:rFonts w:ascii="Times New Roman CYR" w:eastAsia="Times New Roman" w:hAnsi="Times New Roman CYR" w:cs="Times New Roman CYR"/>
          <w:b/>
          <w:bCs/>
          <w:i/>
          <w:color w:val="3B3838" w:themeColor="background2" w:themeShade="40"/>
          <w:sz w:val="24"/>
          <w:szCs w:val="24"/>
        </w:rPr>
        <w:tab/>
      </w:r>
      <w:r>
        <w:rPr>
          <w:rFonts w:ascii="Times New Roman CYR" w:eastAsia="Times New Roman" w:hAnsi="Times New Roman CYR" w:cs="Times New Roman CYR"/>
          <w:b/>
          <w:bCs/>
          <w:i/>
          <w:color w:val="3B3838" w:themeColor="background2" w:themeShade="40"/>
          <w:sz w:val="24"/>
          <w:szCs w:val="24"/>
        </w:rPr>
        <w:tab/>
      </w:r>
      <w:r>
        <w:rPr>
          <w:rFonts w:ascii="Times New Roman CYR" w:eastAsia="Times New Roman" w:hAnsi="Times New Roman CYR" w:cs="Times New Roman CYR"/>
          <w:b/>
          <w:bCs/>
          <w:i/>
          <w:color w:val="3B3838" w:themeColor="background2" w:themeShade="40"/>
          <w:sz w:val="24"/>
          <w:szCs w:val="24"/>
        </w:rPr>
        <w:tab/>
      </w:r>
      <w:r>
        <w:rPr>
          <w:rFonts w:ascii="Times New Roman CYR" w:eastAsia="Times New Roman" w:hAnsi="Times New Roman CYR" w:cs="Times New Roman CYR"/>
          <w:b/>
          <w:bCs/>
          <w:i/>
          <w:color w:val="3B3838" w:themeColor="background2" w:themeShade="40"/>
          <w:sz w:val="24"/>
          <w:szCs w:val="24"/>
        </w:rPr>
        <w:tab/>
      </w:r>
      <w:r>
        <w:rPr>
          <w:rFonts w:ascii="Times New Roman CYR" w:eastAsia="Times New Roman" w:hAnsi="Times New Roman CYR" w:cs="Times New Roman CYR"/>
          <w:b/>
          <w:bCs/>
          <w:i/>
          <w:color w:val="3B3838" w:themeColor="background2" w:themeShade="40"/>
          <w:sz w:val="24"/>
          <w:szCs w:val="24"/>
        </w:rPr>
        <w:tab/>
      </w:r>
      <w:r w:rsidRPr="003875D4">
        <w:rPr>
          <w:rFonts w:ascii="Times New Roman CYR" w:eastAsia="Times New Roman" w:hAnsi="Times New Roman CYR" w:cs="Times New Roman CYR"/>
          <w:b/>
          <w:bCs/>
          <w:i/>
          <w:color w:val="3B3838" w:themeColor="background2" w:themeShade="40"/>
          <w:sz w:val="20"/>
          <w:szCs w:val="20"/>
        </w:rPr>
        <w:t>/подпис/</w:t>
      </w:r>
    </w:p>
    <w:p w:rsidR="003875D4" w:rsidRDefault="003875D4" w:rsidP="003875D4">
      <w:pPr>
        <w:widowControl w:val="0"/>
        <w:autoSpaceDE w:val="0"/>
        <w:autoSpaceDN w:val="0"/>
        <w:adjustRightInd w:val="0"/>
        <w:spacing w:after="0" w:line="240" w:lineRule="auto"/>
        <w:jc w:val="center"/>
        <w:rPr>
          <w:rFonts w:ascii="Times New Roman CYR" w:eastAsia="Times New Roman" w:hAnsi="Times New Roman CYR" w:cs="Times New Roman CYR"/>
          <w:b/>
          <w:bCs/>
          <w:i/>
          <w:color w:val="3B3838" w:themeColor="background2" w:themeShade="40"/>
          <w:sz w:val="24"/>
          <w:szCs w:val="24"/>
        </w:rPr>
      </w:pPr>
    </w:p>
    <w:p w:rsidR="003875D4" w:rsidRDefault="003875D4" w:rsidP="003875D4">
      <w:pPr>
        <w:widowControl w:val="0"/>
        <w:autoSpaceDE w:val="0"/>
        <w:autoSpaceDN w:val="0"/>
        <w:adjustRightInd w:val="0"/>
        <w:spacing w:after="0" w:line="240" w:lineRule="auto"/>
        <w:jc w:val="center"/>
        <w:rPr>
          <w:rFonts w:ascii="Times New Roman CYR" w:eastAsia="Times New Roman" w:hAnsi="Times New Roman CYR" w:cs="Times New Roman CYR"/>
          <w:b/>
          <w:bCs/>
          <w:i/>
          <w:color w:val="3B3838" w:themeColor="background2" w:themeShade="40"/>
          <w:sz w:val="24"/>
          <w:szCs w:val="24"/>
        </w:rPr>
      </w:pPr>
    </w:p>
    <w:p w:rsidR="003875D4" w:rsidRDefault="003875D4" w:rsidP="003875D4">
      <w:pPr>
        <w:widowControl w:val="0"/>
        <w:autoSpaceDE w:val="0"/>
        <w:autoSpaceDN w:val="0"/>
        <w:adjustRightInd w:val="0"/>
        <w:spacing w:after="0" w:line="240" w:lineRule="auto"/>
        <w:jc w:val="center"/>
        <w:rPr>
          <w:rFonts w:ascii="Times New Roman CYR" w:eastAsia="Times New Roman" w:hAnsi="Times New Roman CYR" w:cs="Times New Roman CYR"/>
          <w:b/>
          <w:bCs/>
          <w:color w:val="000000"/>
          <w:sz w:val="28"/>
          <w:szCs w:val="28"/>
        </w:rPr>
      </w:pPr>
      <w:r>
        <w:rPr>
          <w:rFonts w:ascii="Times New Roman CYR" w:eastAsia="Times New Roman" w:hAnsi="Times New Roman CYR" w:cs="Times New Roman CYR"/>
          <w:b/>
          <w:bCs/>
          <w:color w:val="000000"/>
          <w:sz w:val="28"/>
          <w:szCs w:val="28"/>
        </w:rPr>
        <w:t>ПРОТОКОЛ №1</w:t>
      </w:r>
    </w:p>
    <w:p w:rsidR="009A1A39" w:rsidRPr="003875D4" w:rsidRDefault="009A1A39" w:rsidP="003875D4">
      <w:pPr>
        <w:widowControl w:val="0"/>
        <w:autoSpaceDE w:val="0"/>
        <w:autoSpaceDN w:val="0"/>
        <w:adjustRightInd w:val="0"/>
        <w:spacing w:after="0" w:line="240" w:lineRule="auto"/>
        <w:jc w:val="center"/>
        <w:rPr>
          <w:rFonts w:ascii="Times New Roman CYR" w:eastAsia="Times New Roman" w:hAnsi="Times New Roman CYR" w:cs="Times New Roman CYR"/>
          <w:b/>
          <w:bCs/>
          <w:color w:val="000000"/>
          <w:sz w:val="28"/>
          <w:szCs w:val="28"/>
        </w:rPr>
      </w:pPr>
    </w:p>
    <w:p w:rsidR="000900E1" w:rsidRDefault="003875D4" w:rsidP="009A1A39">
      <w:pPr>
        <w:spacing w:line="276" w:lineRule="auto"/>
        <w:jc w:val="center"/>
        <w:rPr>
          <w:rFonts w:ascii="Times New Roman" w:hAnsi="Times New Roman" w:cs="Times New Roman"/>
          <w:b/>
          <w:sz w:val="24"/>
          <w:szCs w:val="24"/>
        </w:rPr>
      </w:pPr>
      <w:r w:rsidRPr="003875D4">
        <w:rPr>
          <w:rFonts w:ascii="Times New Roman" w:hAnsi="Times New Roman" w:cs="Times New Roman"/>
          <w:b/>
          <w:sz w:val="24"/>
          <w:szCs w:val="24"/>
        </w:rPr>
        <w:t>съставен на основание глава II, раздел II от Наредбата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 за краткост наричана: „Наредбата“</w:t>
      </w:r>
    </w:p>
    <w:p w:rsidR="009A1A39" w:rsidRDefault="009A1A39" w:rsidP="009A1A39">
      <w:pPr>
        <w:spacing w:line="276" w:lineRule="auto"/>
        <w:jc w:val="both"/>
        <w:rPr>
          <w:rFonts w:ascii="Times New Roman" w:hAnsi="Times New Roman" w:cs="Times New Roman"/>
          <w:sz w:val="24"/>
          <w:szCs w:val="24"/>
        </w:rPr>
      </w:pPr>
      <w:r>
        <w:rPr>
          <w:rFonts w:ascii="Times New Roman" w:hAnsi="Times New Roman" w:cs="Times New Roman"/>
          <w:sz w:val="24"/>
          <w:szCs w:val="24"/>
        </w:rPr>
        <w:tab/>
      </w:r>
    </w:p>
    <w:p w:rsidR="00CA7892" w:rsidRPr="00603AC8" w:rsidRDefault="009A1A39" w:rsidP="009A1A39">
      <w:pPr>
        <w:spacing w:line="276" w:lineRule="auto"/>
        <w:jc w:val="both"/>
        <w:rPr>
          <w:rFonts w:ascii="Times New Roman" w:hAnsi="Times New Roman" w:cs="Times New Roman"/>
          <w:sz w:val="24"/>
          <w:szCs w:val="24"/>
        </w:rPr>
      </w:pPr>
      <w:r>
        <w:rPr>
          <w:rFonts w:ascii="Times New Roman" w:hAnsi="Times New Roman" w:cs="Times New Roman"/>
          <w:sz w:val="24"/>
          <w:szCs w:val="24"/>
        </w:rPr>
        <w:tab/>
      </w:r>
      <w:r w:rsidR="00CA7892" w:rsidRPr="009A1A39">
        <w:rPr>
          <w:rFonts w:ascii="Times New Roman" w:hAnsi="Times New Roman" w:cs="Times New Roman"/>
          <w:b/>
          <w:sz w:val="24"/>
          <w:szCs w:val="24"/>
        </w:rPr>
        <w:t xml:space="preserve">На 02.10.2023 г. в 09:30 ч. </w:t>
      </w:r>
      <w:r w:rsidR="00CA7892" w:rsidRPr="00CA7892">
        <w:rPr>
          <w:rFonts w:ascii="Times New Roman" w:hAnsi="Times New Roman" w:cs="Times New Roman"/>
          <w:sz w:val="24"/>
          <w:szCs w:val="24"/>
        </w:rPr>
        <w:t xml:space="preserve">в административната сграда на „ЮИДП” ДП Сливен, ТП „ДГС </w:t>
      </w:r>
      <w:r w:rsidR="00CA7892">
        <w:rPr>
          <w:rFonts w:ascii="Times New Roman" w:hAnsi="Times New Roman" w:cs="Times New Roman"/>
          <w:sz w:val="24"/>
          <w:szCs w:val="24"/>
        </w:rPr>
        <w:t>Стара река</w:t>
      </w:r>
      <w:r w:rsidR="00CA7892" w:rsidRPr="00CA7892">
        <w:rPr>
          <w:rFonts w:ascii="Times New Roman" w:hAnsi="Times New Roman" w:cs="Times New Roman"/>
          <w:sz w:val="24"/>
          <w:szCs w:val="24"/>
        </w:rPr>
        <w:t xml:space="preserve">” в </w:t>
      </w:r>
      <w:r w:rsidR="00CA7892">
        <w:rPr>
          <w:rFonts w:ascii="Times New Roman" w:hAnsi="Times New Roman" w:cs="Times New Roman"/>
          <w:sz w:val="24"/>
          <w:szCs w:val="24"/>
        </w:rPr>
        <w:t>с.Стара река, ул.“Съби Димитров“ №1,</w:t>
      </w:r>
      <w:r w:rsidR="00CA7892" w:rsidRPr="00CA7892">
        <w:rPr>
          <w:rFonts w:ascii="Times New Roman" w:hAnsi="Times New Roman" w:cs="Times New Roman"/>
          <w:sz w:val="24"/>
          <w:szCs w:val="24"/>
        </w:rPr>
        <w:t xml:space="preserve"> се събра комисия, определена със Заповед № РД-10-</w:t>
      </w:r>
      <w:r w:rsidR="00CA7892">
        <w:rPr>
          <w:rFonts w:ascii="Times New Roman" w:hAnsi="Times New Roman" w:cs="Times New Roman"/>
          <w:sz w:val="24"/>
          <w:szCs w:val="24"/>
        </w:rPr>
        <w:t xml:space="preserve">106/02.10.2023г. </w:t>
      </w:r>
      <w:r w:rsidR="00CA7892" w:rsidRPr="00CA7892">
        <w:rPr>
          <w:rFonts w:ascii="Times New Roman" w:hAnsi="Times New Roman" w:cs="Times New Roman"/>
          <w:sz w:val="24"/>
          <w:szCs w:val="24"/>
        </w:rPr>
        <w:t xml:space="preserve">на Директора на ТП "ДГС </w:t>
      </w:r>
      <w:r w:rsidR="00CA7892">
        <w:rPr>
          <w:rFonts w:ascii="Times New Roman" w:hAnsi="Times New Roman" w:cs="Times New Roman"/>
          <w:sz w:val="24"/>
          <w:szCs w:val="24"/>
        </w:rPr>
        <w:t>Стара река</w:t>
      </w:r>
      <w:r w:rsidR="00CA7892" w:rsidRPr="00CA7892">
        <w:rPr>
          <w:rFonts w:ascii="Times New Roman" w:hAnsi="Times New Roman" w:cs="Times New Roman"/>
          <w:sz w:val="24"/>
          <w:szCs w:val="24"/>
        </w:rPr>
        <w:t xml:space="preserve">", в състав: Председател: инж. </w:t>
      </w:r>
      <w:r w:rsidR="00CA7892">
        <w:rPr>
          <w:rFonts w:ascii="Times New Roman" w:hAnsi="Times New Roman" w:cs="Times New Roman"/>
          <w:sz w:val="24"/>
          <w:szCs w:val="24"/>
        </w:rPr>
        <w:t>Халил Шакиров</w:t>
      </w:r>
      <w:r w:rsidR="00CA7892" w:rsidRPr="00CA7892">
        <w:rPr>
          <w:rFonts w:ascii="Times New Roman" w:hAnsi="Times New Roman" w:cs="Times New Roman"/>
          <w:sz w:val="24"/>
          <w:szCs w:val="24"/>
        </w:rPr>
        <w:t xml:space="preserve"> – заместник директор в ТП „ДГС </w:t>
      </w:r>
      <w:r w:rsidR="00CA7892">
        <w:rPr>
          <w:rFonts w:ascii="Times New Roman" w:hAnsi="Times New Roman" w:cs="Times New Roman"/>
          <w:sz w:val="24"/>
          <w:szCs w:val="24"/>
        </w:rPr>
        <w:t>Стара река</w:t>
      </w:r>
      <w:r w:rsidR="00CA7892" w:rsidRPr="00CA7892">
        <w:rPr>
          <w:rFonts w:ascii="Times New Roman" w:hAnsi="Times New Roman" w:cs="Times New Roman"/>
          <w:sz w:val="24"/>
          <w:szCs w:val="24"/>
        </w:rPr>
        <w:t xml:space="preserve">“; Членове: 1. </w:t>
      </w:r>
      <w:r w:rsidR="00CA7892">
        <w:rPr>
          <w:rFonts w:ascii="Times New Roman" w:hAnsi="Times New Roman" w:cs="Times New Roman"/>
          <w:sz w:val="24"/>
          <w:szCs w:val="24"/>
        </w:rPr>
        <w:t xml:space="preserve">Толина Тодорова </w:t>
      </w:r>
      <w:r w:rsidR="00CA7892" w:rsidRPr="00CA7892">
        <w:rPr>
          <w:rFonts w:ascii="Times New Roman" w:hAnsi="Times New Roman" w:cs="Times New Roman"/>
          <w:sz w:val="24"/>
          <w:szCs w:val="24"/>
        </w:rPr>
        <w:t xml:space="preserve">- юрисконсулт в ТП „ДГС </w:t>
      </w:r>
      <w:r w:rsidR="00CA7892">
        <w:rPr>
          <w:rFonts w:ascii="Times New Roman" w:hAnsi="Times New Roman" w:cs="Times New Roman"/>
          <w:sz w:val="24"/>
          <w:szCs w:val="24"/>
        </w:rPr>
        <w:t>Стара река</w:t>
      </w:r>
      <w:r w:rsidR="00CA7892" w:rsidRPr="00CA7892">
        <w:rPr>
          <w:rFonts w:ascii="Times New Roman" w:hAnsi="Times New Roman" w:cs="Times New Roman"/>
          <w:sz w:val="24"/>
          <w:szCs w:val="24"/>
        </w:rPr>
        <w:t xml:space="preserve">”; 2. </w:t>
      </w:r>
      <w:r w:rsidR="00CA7892">
        <w:rPr>
          <w:rFonts w:ascii="Times New Roman" w:hAnsi="Times New Roman" w:cs="Times New Roman"/>
          <w:sz w:val="24"/>
          <w:szCs w:val="24"/>
        </w:rPr>
        <w:t>Йорданка Кирова</w:t>
      </w:r>
      <w:r w:rsidR="00CA7892" w:rsidRPr="00CA7892">
        <w:rPr>
          <w:rFonts w:ascii="Times New Roman" w:hAnsi="Times New Roman" w:cs="Times New Roman"/>
          <w:sz w:val="24"/>
          <w:szCs w:val="24"/>
        </w:rPr>
        <w:t xml:space="preserve"> </w:t>
      </w:r>
      <w:r w:rsidR="00CA7892">
        <w:rPr>
          <w:rFonts w:ascii="Times New Roman" w:hAnsi="Times New Roman" w:cs="Times New Roman"/>
          <w:sz w:val="24"/>
          <w:szCs w:val="24"/>
        </w:rPr>
        <w:t>–</w:t>
      </w:r>
      <w:r w:rsidR="00CA7892" w:rsidRPr="00CA7892">
        <w:rPr>
          <w:rFonts w:ascii="Times New Roman" w:hAnsi="Times New Roman" w:cs="Times New Roman"/>
          <w:sz w:val="24"/>
          <w:szCs w:val="24"/>
        </w:rPr>
        <w:t xml:space="preserve"> </w:t>
      </w:r>
      <w:r w:rsidR="00CA7892">
        <w:rPr>
          <w:rFonts w:ascii="Times New Roman" w:hAnsi="Times New Roman" w:cs="Times New Roman"/>
          <w:sz w:val="24"/>
          <w:szCs w:val="24"/>
        </w:rPr>
        <w:t xml:space="preserve">касиер- </w:t>
      </w:r>
      <w:r w:rsidR="00CA7892" w:rsidRPr="00CA7892">
        <w:rPr>
          <w:rFonts w:ascii="Times New Roman" w:hAnsi="Times New Roman" w:cs="Times New Roman"/>
          <w:sz w:val="24"/>
          <w:szCs w:val="24"/>
        </w:rPr>
        <w:t xml:space="preserve">счетоводител в ТП „ДГС </w:t>
      </w:r>
      <w:r w:rsidR="00CA7892">
        <w:rPr>
          <w:rFonts w:ascii="Times New Roman" w:hAnsi="Times New Roman" w:cs="Times New Roman"/>
          <w:sz w:val="24"/>
          <w:szCs w:val="24"/>
        </w:rPr>
        <w:t>Стара река</w:t>
      </w:r>
      <w:r w:rsidR="00CA7892" w:rsidRPr="00CA7892">
        <w:rPr>
          <w:rFonts w:ascii="Times New Roman" w:hAnsi="Times New Roman" w:cs="Times New Roman"/>
          <w:sz w:val="24"/>
          <w:szCs w:val="24"/>
        </w:rPr>
        <w:t xml:space="preserve">”; 1. пр. основание чл. 22, ал. 19 от „Наредбата“, за провеждане на открит конкурс с предмет: </w:t>
      </w:r>
      <w:r w:rsidR="00CA7892">
        <w:rPr>
          <w:rFonts w:ascii="Times New Roman" w:hAnsi="Times New Roman" w:cs="Times New Roman"/>
          <w:sz w:val="24"/>
          <w:szCs w:val="24"/>
        </w:rPr>
        <w:t>„</w:t>
      </w:r>
      <w:r w:rsidR="00CA7892" w:rsidRPr="00CA7892">
        <w:rPr>
          <w:rFonts w:ascii="Times New Roman" w:hAnsi="Times New Roman" w:cs="Times New Roman"/>
          <w:sz w:val="24"/>
          <w:szCs w:val="24"/>
        </w:rPr>
        <w:t xml:space="preserve">Товарене, транспортиране и разтоварване на дървесина за собствени нужди от временни горски складове на територията на „ЮИДП” ДП ТП ”ДГС Стара река” до административната сграда на ТП ”ДГС Стара река” в с.Стара река“, количество: </w:t>
      </w:r>
      <w:r w:rsidR="00CA7892">
        <w:rPr>
          <w:rFonts w:ascii="Times New Roman" w:hAnsi="Times New Roman" w:cs="Times New Roman"/>
          <w:sz w:val="24"/>
          <w:szCs w:val="24"/>
        </w:rPr>
        <w:t>8</w:t>
      </w:r>
      <w:r w:rsidR="00CA7892" w:rsidRPr="00CA7892">
        <w:rPr>
          <w:rFonts w:ascii="Times New Roman" w:hAnsi="Times New Roman" w:cs="Times New Roman"/>
          <w:sz w:val="24"/>
          <w:szCs w:val="24"/>
        </w:rPr>
        <w:t xml:space="preserve">0 пр.м3 дърва за огрев, </w:t>
      </w:r>
      <w:r w:rsidR="00CA7892">
        <w:rPr>
          <w:rFonts w:ascii="Times New Roman" w:hAnsi="Times New Roman" w:cs="Times New Roman"/>
          <w:sz w:val="24"/>
          <w:szCs w:val="24"/>
        </w:rPr>
        <w:t>2</w:t>
      </w:r>
      <w:r w:rsidR="00CA7892" w:rsidRPr="00CA7892">
        <w:rPr>
          <w:rFonts w:ascii="Times New Roman" w:hAnsi="Times New Roman" w:cs="Times New Roman"/>
          <w:sz w:val="24"/>
          <w:szCs w:val="24"/>
        </w:rPr>
        <w:t xml:space="preserve">0 пл.м3 </w:t>
      </w:r>
      <w:r w:rsidR="00CA7892">
        <w:rPr>
          <w:rFonts w:ascii="Times New Roman" w:hAnsi="Times New Roman" w:cs="Times New Roman"/>
          <w:sz w:val="24"/>
          <w:szCs w:val="24"/>
        </w:rPr>
        <w:t>трупи</w:t>
      </w:r>
      <w:r w:rsidR="00CA7892" w:rsidRPr="00CA7892">
        <w:rPr>
          <w:rFonts w:ascii="Times New Roman" w:hAnsi="Times New Roman" w:cs="Times New Roman"/>
          <w:sz w:val="24"/>
          <w:szCs w:val="24"/>
        </w:rPr>
        <w:t xml:space="preserve">, начална цена: </w:t>
      </w:r>
      <w:r w:rsidR="00CA7892">
        <w:rPr>
          <w:rFonts w:ascii="Times New Roman" w:hAnsi="Times New Roman" w:cs="Times New Roman"/>
          <w:sz w:val="24"/>
          <w:szCs w:val="24"/>
        </w:rPr>
        <w:t>2440 /две хиляди четири стотин и четиридесет/ лв.</w:t>
      </w:r>
      <w:r w:rsidR="00603AC8">
        <w:rPr>
          <w:rFonts w:ascii="Times New Roman" w:hAnsi="Times New Roman" w:cs="Times New Roman"/>
          <w:sz w:val="24"/>
          <w:szCs w:val="24"/>
        </w:rPr>
        <w:t xml:space="preserve"> без ДДС</w:t>
      </w:r>
      <w:r w:rsidR="00CA7892" w:rsidRPr="00CA7892">
        <w:rPr>
          <w:rFonts w:ascii="Times New Roman" w:hAnsi="Times New Roman" w:cs="Times New Roman"/>
          <w:sz w:val="24"/>
          <w:szCs w:val="24"/>
        </w:rPr>
        <w:t xml:space="preserve">, гаранция за участие: </w:t>
      </w:r>
      <w:r w:rsidR="00603AC8" w:rsidRPr="00603AC8">
        <w:rPr>
          <w:rFonts w:ascii="Times New Roman" w:hAnsi="Times New Roman" w:cs="Times New Roman"/>
          <w:sz w:val="24"/>
          <w:szCs w:val="24"/>
        </w:rPr>
        <w:t>24,4 лв. (двадесет и четири лева и четиридесет стотинки) без ДДС</w:t>
      </w:r>
      <w:r w:rsidR="00CA7892" w:rsidRPr="00CA7892">
        <w:rPr>
          <w:rFonts w:ascii="Times New Roman" w:hAnsi="Times New Roman" w:cs="Times New Roman"/>
          <w:sz w:val="24"/>
          <w:szCs w:val="24"/>
        </w:rPr>
        <w:t xml:space="preserve">. и срок за </w:t>
      </w:r>
      <w:r w:rsidR="00CA7892" w:rsidRPr="00603AC8">
        <w:rPr>
          <w:rFonts w:ascii="Times New Roman" w:hAnsi="Times New Roman" w:cs="Times New Roman"/>
          <w:sz w:val="24"/>
          <w:szCs w:val="24"/>
        </w:rPr>
        <w:t>изпълнение: 12 месеца от датата на сключване на договора.</w:t>
      </w:r>
    </w:p>
    <w:p w:rsidR="00603AC8" w:rsidRDefault="009A1A39" w:rsidP="009A1A39">
      <w:pPr>
        <w:spacing w:line="276" w:lineRule="auto"/>
        <w:jc w:val="both"/>
        <w:rPr>
          <w:rFonts w:ascii="Times New Roman" w:hAnsi="Times New Roman" w:cs="Times New Roman"/>
          <w:sz w:val="24"/>
          <w:szCs w:val="24"/>
        </w:rPr>
      </w:pPr>
      <w:r>
        <w:rPr>
          <w:rFonts w:ascii="Times New Roman" w:hAnsi="Times New Roman" w:cs="Times New Roman"/>
          <w:sz w:val="24"/>
          <w:szCs w:val="24"/>
        </w:rPr>
        <w:tab/>
      </w:r>
      <w:r w:rsidR="00603AC8" w:rsidRPr="00603AC8">
        <w:rPr>
          <w:rFonts w:ascii="Times New Roman" w:hAnsi="Times New Roman" w:cs="Times New Roman"/>
          <w:sz w:val="24"/>
          <w:szCs w:val="24"/>
        </w:rPr>
        <w:t>Присъстваха всички членове на комисията. Обяви се, че са валидни разпоредбите на НАРЕДБАТА относно подготовката и провеждането на търга. Служител от деловодството на Възложителя представи на Председателя на Комисията извлечение от регистъра на офертите. Комисията констатира, че до обявения краен срок за подаване на документи за участие в процедурата, съгласно предоставения регистър по чл. 19, ал. 3 от НАРЕДБАТА, След като се запознаха с представения списък на подалите документи за участие, всички членове на комисията попълниха декларации по чл. 21, ал. 6 от НАРЕДБАТА.</w:t>
      </w:r>
    </w:p>
    <w:p w:rsidR="009A1A39" w:rsidRDefault="009A1A39" w:rsidP="009A1A39">
      <w:pPr>
        <w:spacing w:line="276" w:lineRule="auto"/>
        <w:jc w:val="both"/>
        <w:rPr>
          <w:rFonts w:ascii="Times New Roman" w:hAnsi="Times New Roman" w:cs="Times New Roman"/>
          <w:sz w:val="24"/>
          <w:szCs w:val="24"/>
        </w:rPr>
      </w:pPr>
    </w:p>
    <w:p w:rsidR="00603AC8" w:rsidRDefault="00603AC8" w:rsidP="009A1A39">
      <w:pPr>
        <w:pStyle w:val="ListParagraph"/>
        <w:numPr>
          <w:ilvl w:val="0"/>
          <w:numId w:val="1"/>
        </w:numPr>
        <w:spacing w:line="276" w:lineRule="auto"/>
        <w:jc w:val="both"/>
        <w:rPr>
          <w:rFonts w:ascii="Times New Roman" w:hAnsi="Times New Roman" w:cs="Times New Roman"/>
          <w:sz w:val="24"/>
          <w:szCs w:val="24"/>
        </w:rPr>
      </w:pPr>
      <w:r w:rsidRPr="00603AC8">
        <w:rPr>
          <w:rFonts w:ascii="Times New Roman" w:hAnsi="Times New Roman" w:cs="Times New Roman"/>
          <w:b/>
          <w:sz w:val="24"/>
          <w:szCs w:val="24"/>
        </w:rPr>
        <w:t xml:space="preserve">„БУЛФОРЕСТ 2012” ООД </w:t>
      </w:r>
      <w:r w:rsidRPr="00603AC8">
        <w:rPr>
          <w:rFonts w:ascii="Times New Roman" w:hAnsi="Times New Roman" w:cs="Times New Roman"/>
          <w:sz w:val="24"/>
          <w:szCs w:val="24"/>
        </w:rPr>
        <w:t>с ЕИК: 201868731, със седалище и адрес на управление: област Сливен, община Сливен, с. Стара река, ул. „Съби Димитров” № 2, представлявано от Красимир Русев Йорданов и Руси Красимиров Йорданов с входящ номер на оферта № АСД09-257/26.09.2023г. , регистрирана в 10:09ч. След като се запознаха с представения списък на подалите документи за участие, всички членове на комисията попълниха декларации по чл. 21, ал. 6 от НАРЕДБАТА.</w:t>
      </w:r>
    </w:p>
    <w:p w:rsidR="00603AC8" w:rsidRDefault="009A1A39" w:rsidP="009A1A39">
      <w:pPr>
        <w:spacing w:line="276" w:lineRule="auto"/>
        <w:jc w:val="both"/>
        <w:rPr>
          <w:rFonts w:ascii="Times New Roman" w:hAnsi="Times New Roman" w:cs="Times New Roman"/>
          <w:sz w:val="24"/>
          <w:szCs w:val="24"/>
        </w:rPr>
      </w:pPr>
      <w:r>
        <w:rPr>
          <w:rFonts w:ascii="Times New Roman" w:hAnsi="Times New Roman" w:cs="Times New Roman"/>
          <w:sz w:val="24"/>
          <w:szCs w:val="24"/>
        </w:rPr>
        <w:tab/>
      </w:r>
      <w:r w:rsidR="00603AC8" w:rsidRPr="00603AC8">
        <w:rPr>
          <w:rFonts w:ascii="Times New Roman" w:hAnsi="Times New Roman" w:cs="Times New Roman"/>
          <w:sz w:val="24"/>
          <w:szCs w:val="24"/>
        </w:rPr>
        <w:t xml:space="preserve">При спазване на реда за разглеждане и класиране на предложенията на участниците и предварително обявените условия, комисията констатира следното: на основание чл. 22, ал. 2 от Наредбата, регистрирания под № 1 участник – </w:t>
      </w:r>
      <w:r w:rsidR="00603AC8">
        <w:rPr>
          <w:rFonts w:ascii="Times New Roman" w:hAnsi="Times New Roman" w:cs="Times New Roman"/>
          <w:sz w:val="24"/>
          <w:szCs w:val="24"/>
        </w:rPr>
        <w:t>„БУЛФОРЕСТ 2012“ ООД</w:t>
      </w:r>
      <w:r w:rsidR="00603AC8" w:rsidRPr="00603AC8">
        <w:rPr>
          <w:rFonts w:ascii="Times New Roman" w:hAnsi="Times New Roman" w:cs="Times New Roman"/>
          <w:sz w:val="24"/>
          <w:szCs w:val="24"/>
        </w:rPr>
        <w:t xml:space="preserve"> не се възползва от правото си да присъства на търга лично или чрез упълномощен представител. Комисията пристъпи към отваряне на плика с документи на допуснатия участник и оповести наличността на съдържащите се в него изискуеми документи, съгласно изискванията на чл. 22 от Наредбата. След като прегледа представените документи за участие в процедурата, относно съответствието им с предварително обявените от продавача условия, комисията установи, че регистрираният участник представя всички изискуеми документи и се допуска до понататъшно участие в търга. Комисията пристъпи към отваряне на плика с надпис: „Ценово предложение” на допуснатия участник.</w:t>
      </w:r>
    </w:p>
    <w:p w:rsidR="00603AC8" w:rsidRDefault="009A1A39" w:rsidP="009A1A39">
      <w:pPr>
        <w:spacing w:line="276" w:lineRule="auto"/>
        <w:jc w:val="both"/>
        <w:rPr>
          <w:rFonts w:ascii="Times New Roman" w:hAnsi="Times New Roman" w:cs="Times New Roman"/>
          <w:sz w:val="24"/>
          <w:szCs w:val="24"/>
        </w:rPr>
      </w:pPr>
      <w:r>
        <w:rPr>
          <w:rFonts w:ascii="Times New Roman" w:hAnsi="Times New Roman" w:cs="Times New Roman"/>
          <w:sz w:val="24"/>
          <w:szCs w:val="24"/>
        </w:rPr>
        <w:tab/>
      </w:r>
      <w:r w:rsidR="00603AC8" w:rsidRPr="00603AC8">
        <w:rPr>
          <w:rFonts w:ascii="Times New Roman" w:hAnsi="Times New Roman" w:cs="Times New Roman"/>
          <w:sz w:val="24"/>
          <w:szCs w:val="24"/>
        </w:rPr>
        <w:t xml:space="preserve">За изпълнение на услуга: Товарене, транспортиране и разтоварване на дървесина за собствени нужди от временни горски складове на територията на „ЮИДП” ДП ТП ”ДГС Стара река” до административната сграда на ТП ”ДГС Стара река” в с.Стара река“ </w:t>
      </w:r>
      <w:r w:rsidR="00603AC8">
        <w:rPr>
          <w:rFonts w:ascii="Times New Roman" w:hAnsi="Times New Roman" w:cs="Times New Roman"/>
          <w:sz w:val="24"/>
          <w:szCs w:val="24"/>
        </w:rPr>
        <w:t>с</w:t>
      </w:r>
      <w:r w:rsidR="00603AC8" w:rsidRPr="00603AC8">
        <w:rPr>
          <w:rFonts w:ascii="Times New Roman" w:hAnsi="Times New Roman" w:cs="Times New Roman"/>
          <w:sz w:val="24"/>
          <w:szCs w:val="24"/>
        </w:rPr>
        <w:t xml:space="preserve"> начална цена: </w:t>
      </w:r>
      <w:r w:rsidR="00603AC8">
        <w:rPr>
          <w:rFonts w:ascii="Times New Roman" w:hAnsi="Times New Roman" w:cs="Times New Roman"/>
          <w:sz w:val="24"/>
          <w:szCs w:val="24"/>
        </w:rPr>
        <w:t>2440 /две хиляди четири стотин и четиридесет/</w:t>
      </w:r>
      <w:r w:rsidR="00603AC8" w:rsidRPr="00603AC8">
        <w:rPr>
          <w:rFonts w:ascii="Times New Roman" w:hAnsi="Times New Roman" w:cs="Times New Roman"/>
          <w:sz w:val="24"/>
          <w:szCs w:val="24"/>
        </w:rPr>
        <w:t xml:space="preserve">лв. без ДДС, гаранция за участие: </w:t>
      </w:r>
      <w:r w:rsidR="00603AC8">
        <w:rPr>
          <w:rFonts w:ascii="Times New Roman" w:hAnsi="Times New Roman" w:cs="Times New Roman"/>
          <w:sz w:val="24"/>
          <w:szCs w:val="24"/>
        </w:rPr>
        <w:t>24,40 /двадесет и четири лева и четиридесет стотинки/</w:t>
      </w:r>
      <w:r>
        <w:rPr>
          <w:rFonts w:ascii="Times New Roman" w:hAnsi="Times New Roman" w:cs="Times New Roman"/>
          <w:sz w:val="24"/>
          <w:szCs w:val="24"/>
        </w:rPr>
        <w:t xml:space="preserve"> </w:t>
      </w:r>
      <w:r w:rsidR="00603AC8" w:rsidRPr="00603AC8">
        <w:rPr>
          <w:rFonts w:ascii="Times New Roman" w:hAnsi="Times New Roman" w:cs="Times New Roman"/>
          <w:sz w:val="24"/>
          <w:szCs w:val="24"/>
        </w:rPr>
        <w:t xml:space="preserve">лв. и срок за изпълнение: 12 месеца от датата на сключване на договора. Участникът, регистриран под № 1- </w:t>
      </w:r>
      <w:r>
        <w:rPr>
          <w:rFonts w:ascii="Times New Roman" w:hAnsi="Times New Roman" w:cs="Times New Roman"/>
          <w:sz w:val="24"/>
          <w:szCs w:val="24"/>
        </w:rPr>
        <w:t xml:space="preserve">„Булфорест 2012“ ООД </w:t>
      </w:r>
      <w:r w:rsidR="00603AC8" w:rsidRPr="00603AC8">
        <w:rPr>
          <w:rFonts w:ascii="Times New Roman" w:hAnsi="Times New Roman" w:cs="Times New Roman"/>
          <w:sz w:val="24"/>
          <w:szCs w:val="24"/>
        </w:rPr>
        <w:t xml:space="preserve">, предлага цена в размер </w:t>
      </w:r>
      <w:r>
        <w:rPr>
          <w:rFonts w:ascii="Times New Roman" w:hAnsi="Times New Roman" w:cs="Times New Roman"/>
          <w:sz w:val="24"/>
          <w:szCs w:val="24"/>
        </w:rPr>
        <w:t>2440 /две хиляди четири стотин и четиридесет/лв. без ДДС</w:t>
      </w:r>
      <w:r w:rsidR="00603AC8" w:rsidRPr="00603AC8">
        <w:rPr>
          <w:rFonts w:ascii="Times New Roman" w:hAnsi="Times New Roman" w:cs="Times New Roman"/>
          <w:sz w:val="24"/>
          <w:szCs w:val="24"/>
        </w:rPr>
        <w:t xml:space="preserve">. На основание чл. 22, ал. 17 от Наредбата, комисията извърши класирането както следва: За изпълнение на услуга: </w:t>
      </w:r>
      <w:r>
        <w:rPr>
          <w:rFonts w:ascii="Times New Roman" w:hAnsi="Times New Roman" w:cs="Times New Roman"/>
          <w:sz w:val="24"/>
          <w:szCs w:val="24"/>
        </w:rPr>
        <w:t>„</w:t>
      </w:r>
      <w:r w:rsidRPr="009A1A39">
        <w:rPr>
          <w:rFonts w:ascii="Times New Roman" w:hAnsi="Times New Roman" w:cs="Times New Roman"/>
          <w:sz w:val="24"/>
          <w:szCs w:val="24"/>
        </w:rPr>
        <w:t>Товарене, транспортиране и разтоварване на дървесина за собствени нужди от временни горски складове на територията на „ЮИДП” ДП ТП ”ДГС Стара река” до административната сграда на ТП ”ДГС Стара река” в с.Стара река“</w:t>
      </w:r>
    </w:p>
    <w:p w:rsidR="009A1A39" w:rsidRDefault="009A1A39" w:rsidP="009A1A39">
      <w:pPr>
        <w:spacing w:line="276" w:lineRule="auto"/>
        <w:jc w:val="both"/>
        <w:rPr>
          <w:rFonts w:ascii="Times New Roman" w:hAnsi="Times New Roman" w:cs="Times New Roman"/>
          <w:sz w:val="24"/>
          <w:szCs w:val="24"/>
        </w:rPr>
      </w:pPr>
      <w:r>
        <w:rPr>
          <w:rFonts w:ascii="Times New Roman" w:hAnsi="Times New Roman" w:cs="Times New Roman"/>
          <w:sz w:val="24"/>
          <w:szCs w:val="24"/>
        </w:rPr>
        <w:tab/>
      </w:r>
      <w:r w:rsidRPr="009A1A39">
        <w:rPr>
          <w:rFonts w:ascii="Times New Roman" w:hAnsi="Times New Roman" w:cs="Times New Roman"/>
          <w:b/>
          <w:sz w:val="24"/>
          <w:szCs w:val="24"/>
        </w:rPr>
        <w:t>На първо място се класира:</w:t>
      </w:r>
      <w:r w:rsidRPr="009A1A39">
        <w:rPr>
          <w:b/>
        </w:rPr>
        <w:t xml:space="preserve"> </w:t>
      </w:r>
      <w:r w:rsidRPr="009A1A39">
        <w:rPr>
          <w:rFonts w:ascii="Times New Roman" w:hAnsi="Times New Roman" w:cs="Times New Roman"/>
          <w:b/>
          <w:sz w:val="24"/>
          <w:szCs w:val="24"/>
        </w:rPr>
        <w:t>„БУЛФОРЕСТ 2012” ООД с ЕИК: 201868731</w:t>
      </w:r>
      <w:r w:rsidRPr="009A1A39">
        <w:rPr>
          <w:rFonts w:ascii="Times New Roman" w:hAnsi="Times New Roman" w:cs="Times New Roman"/>
          <w:sz w:val="24"/>
          <w:szCs w:val="24"/>
        </w:rPr>
        <w:t>, със седалище и адрес на управление: област Сливен, община Сливен, с. Стара река, ул. „Съби Димитров” № 2, представлявано от Красимир Русев Йорданов и Руси Красимиров Йорданов</w:t>
      </w:r>
      <w:r>
        <w:rPr>
          <w:rFonts w:ascii="Times New Roman" w:hAnsi="Times New Roman" w:cs="Times New Roman"/>
          <w:sz w:val="24"/>
          <w:szCs w:val="24"/>
        </w:rPr>
        <w:t xml:space="preserve"> с предложена цена 2440 /две хиляди четири стотин и четиридесет/</w:t>
      </w:r>
      <w:r w:rsidRPr="00603AC8">
        <w:rPr>
          <w:rFonts w:ascii="Times New Roman" w:hAnsi="Times New Roman" w:cs="Times New Roman"/>
          <w:sz w:val="24"/>
          <w:szCs w:val="24"/>
        </w:rPr>
        <w:t>лв. без ДДС</w:t>
      </w:r>
      <w:r>
        <w:rPr>
          <w:rFonts w:ascii="Times New Roman" w:hAnsi="Times New Roman" w:cs="Times New Roman"/>
          <w:sz w:val="24"/>
          <w:szCs w:val="24"/>
        </w:rPr>
        <w:t>.</w:t>
      </w:r>
    </w:p>
    <w:p w:rsidR="009A1A39" w:rsidRPr="009A1A39" w:rsidRDefault="009A1A39" w:rsidP="009A1A39">
      <w:pPr>
        <w:spacing w:line="276" w:lineRule="auto"/>
        <w:jc w:val="both"/>
        <w:rPr>
          <w:rFonts w:ascii="Times New Roman" w:hAnsi="Times New Roman" w:cs="Times New Roman"/>
          <w:b/>
          <w:sz w:val="24"/>
          <w:szCs w:val="24"/>
        </w:rPr>
      </w:pPr>
      <w:r>
        <w:rPr>
          <w:rFonts w:ascii="Times New Roman" w:hAnsi="Times New Roman" w:cs="Times New Roman"/>
          <w:sz w:val="24"/>
          <w:szCs w:val="24"/>
        </w:rPr>
        <w:tab/>
      </w:r>
      <w:r w:rsidRPr="009A1A39">
        <w:rPr>
          <w:rFonts w:ascii="Times New Roman" w:hAnsi="Times New Roman" w:cs="Times New Roman"/>
          <w:b/>
          <w:sz w:val="24"/>
          <w:szCs w:val="24"/>
        </w:rPr>
        <w:t>На второ място: няма класиран.</w:t>
      </w:r>
    </w:p>
    <w:p w:rsidR="009A1A39" w:rsidRDefault="009A1A39" w:rsidP="009A1A39">
      <w:pPr>
        <w:spacing w:line="276" w:lineRule="auto"/>
        <w:jc w:val="both"/>
        <w:rPr>
          <w:rFonts w:ascii="Times New Roman" w:hAnsi="Times New Roman" w:cs="Times New Roman"/>
          <w:sz w:val="24"/>
          <w:szCs w:val="24"/>
        </w:rPr>
      </w:pPr>
      <w:r>
        <w:rPr>
          <w:rFonts w:ascii="Times New Roman" w:hAnsi="Times New Roman" w:cs="Times New Roman"/>
          <w:sz w:val="24"/>
          <w:szCs w:val="24"/>
        </w:rPr>
        <w:tab/>
      </w:r>
      <w:r w:rsidRPr="009A1A39">
        <w:rPr>
          <w:rFonts w:ascii="Times New Roman" w:hAnsi="Times New Roman" w:cs="Times New Roman"/>
          <w:sz w:val="24"/>
          <w:szCs w:val="24"/>
        </w:rPr>
        <w:t xml:space="preserve">Комисията предлага на Директора на ТП "ДГС </w:t>
      </w:r>
      <w:r>
        <w:rPr>
          <w:rFonts w:ascii="Times New Roman" w:hAnsi="Times New Roman" w:cs="Times New Roman"/>
          <w:sz w:val="24"/>
          <w:szCs w:val="24"/>
        </w:rPr>
        <w:t>Стара река</w:t>
      </w:r>
      <w:r w:rsidRPr="009A1A39">
        <w:rPr>
          <w:rFonts w:ascii="Times New Roman" w:hAnsi="Times New Roman" w:cs="Times New Roman"/>
          <w:sz w:val="24"/>
          <w:szCs w:val="24"/>
        </w:rPr>
        <w:t xml:space="preserve">" да бъде сключен договор с класирания на първо място участник. Председателят на комисията обяви резултатите и закри заседанието. Комисията предава настоящия протокол, изготвен и подписан в </w:t>
      </w:r>
      <w:r>
        <w:rPr>
          <w:rFonts w:ascii="Times New Roman" w:hAnsi="Times New Roman" w:cs="Times New Roman"/>
          <w:sz w:val="24"/>
          <w:szCs w:val="24"/>
        </w:rPr>
        <w:t>два</w:t>
      </w:r>
      <w:r w:rsidRPr="009A1A39">
        <w:rPr>
          <w:rFonts w:ascii="Times New Roman" w:hAnsi="Times New Roman" w:cs="Times New Roman"/>
          <w:sz w:val="24"/>
          <w:szCs w:val="24"/>
        </w:rPr>
        <w:t xml:space="preserve"> екземпляр</w:t>
      </w:r>
      <w:r>
        <w:rPr>
          <w:rFonts w:ascii="Times New Roman" w:hAnsi="Times New Roman" w:cs="Times New Roman"/>
          <w:sz w:val="24"/>
          <w:szCs w:val="24"/>
        </w:rPr>
        <w:t>а</w:t>
      </w:r>
      <w:r w:rsidRPr="009A1A39">
        <w:rPr>
          <w:rFonts w:ascii="Times New Roman" w:hAnsi="Times New Roman" w:cs="Times New Roman"/>
          <w:sz w:val="24"/>
          <w:szCs w:val="24"/>
        </w:rPr>
        <w:t xml:space="preserve">, в едно с цялата документация, събрана в хода на провеждане </w:t>
      </w:r>
      <w:r w:rsidRPr="009A1A39">
        <w:rPr>
          <w:rFonts w:ascii="Times New Roman" w:hAnsi="Times New Roman" w:cs="Times New Roman"/>
          <w:sz w:val="24"/>
          <w:szCs w:val="24"/>
        </w:rPr>
        <w:lastRenderedPageBreak/>
        <w:t xml:space="preserve">на процедурата на Продавача, съгласно чл. 22, ал. 19 от Наредбата. Протоколът на комисията да се публикува на интернет страниците на ТП „ДГС </w:t>
      </w:r>
      <w:r>
        <w:rPr>
          <w:rFonts w:ascii="Times New Roman" w:hAnsi="Times New Roman" w:cs="Times New Roman"/>
          <w:sz w:val="24"/>
          <w:szCs w:val="24"/>
        </w:rPr>
        <w:t>Стара река</w:t>
      </w:r>
      <w:r w:rsidRPr="009A1A39">
        <w:rPr>
          <w:rFonts w:ascii="Times New Roman" w:hAnsi="Times New Roman" w:cs="Times New Roman"/>
          <w:sz w:val="24"/>
          <w:szCs w:val="24"/>
        </w:rPr>
        <w:t xml:space="preserve">” и „ЮИДП” ДП Сливен по реда на чл. 9 „б”, ал. 4, т. 2 от „Наредбата” след утвърждаването му от Директора на ТП "ДГС </w:t>
      </w:r>
      <w:r>
        <w:rPr>
          <w:rFonts w:ascii="Times New Roman" w:hAnsi="Times New Roman" w:cs="Times New Roman"/>
          <w:sz w:val="24"/>
          <w:szCs w:val="24"/>
        </w:rPr>
        <w:t>Стара река</w:t>
      </w:r>
      <w:r w:rsidRPr="009A1A39">
        <w:rPr>
          <w:rFonts w:ascii="Times New Roman" w:hAnsi="Times New Roman" w:cs="Times New Roman"/>
          <w:sz w:val="24"/>
          <w:szCs w:val="24"/>
        </w:rPr>
        <w:t>".</w:t>
      </w:r>
    </w:p>
    <w:p w:rsidR="009A1A39" w:rsidRDefault="009A1A39" w:rsidP="009A1A39">
      <w:pPr>
        <w:jc w:val="both"/>
        <w:rPr>
          <w:rFonts w:ascii="Times New Roman" w:hAnsi="Times New Roman" w:cs="Times New Roman"/>
          <w:sz w:val="24"/>
          <w:szCs w:val="24"/>
        </w:rPr>
      </w:pPr>
    </w:p>
    <w:p w:rsidR="009A1A39" w:rsidRPr="00A85B5D" w:rsidRDefault="009A1A39" w:rsidP="009A1A39">
      <w:pPr>
        <w:jc w:val="both"/>
        <w:rPr>
          <w:rFonts w:ascii="Times New Roman" w:hAnsi="Times New Roman" w:cs="Times New Roman"/>
          <w:b/>
          <w:sz w:val="24"/>
          <w:szCs w:val="24"/>
        </w:rPr>
      </w:pPr>
      <w:r w:rsidRPr="00A85B5D">
        <w:rPr>
          <w:rFonts w:ascii="Times New Roman" w:hAnsi="Times New Roman" w:cs="Times New Roman"/>
          <w:b/>
          <w:sz w:val="24"/>
          <w:szCs w:val="24"/>
        </w:rPr>
        <w:t>Комисия:</w:t>
      </w:r>
    </w:p>
    <w:p w:rsidR="009A1A39" w:rsidRDefault="009A1A39" w:rsidP="009A1A39">
      <w:pPr>
        <w:jc w:val="both"/>
        <w:rPr>
          <w:rFonts w:ascii="Times New Roman" w:hAnsi="Times New Roman" w:cs="Times New Roman"/>
          <w:sz w:val="24"/>
          <w:szCs w:val="24"/>
        </w:rPr>
      </w:pPr>
      <w:r>
        <w:rPr>
          <w:rFonts w:ascii="Times New Roman" w:hAnsi="Times New Roman" w:cs="Times New Roman"/>
          <w:sz w:val="24"/>
          <w:szCs w:val="24"/>
        </w:rPr>
        <w:t>Председател: инж.Халил Шакиров – зам.директор …………</w:t>
      </w:r>
      <w:r w:rsidR="00F372A8">
        <w:rPr>
          <w:rFonts w:ascii="Times New Roman" w:hAnsi="Times New Roman" w:cs="Times New Roman"/>
          <w:sz w:val="24"/>
          <w:szCs w:val="24"/>
        </w:rPr>
        <w:t>п/пп*</w:t>
      </w:r>
      <w:r>
        <w:rPr>
          <w:rFonts w:ascii="Times New Roman" w:hAnsi="Times New Roman" w:cs="Times New Roman"/>
          <w:sz w:val="24"/>
          <w:szCs w:val="24"/>
        </w:rPr>
        <w:t>………..</w:t>
      </w:r>
    </w:p>
    <w:p w:rsidR="009A1A39" w:rsidRPr="00A85B5D" w:rsidRDefault="009A1A39" w:rsidP="009A1A39">
      <w:pPr>
        <w:jc w:val="both"/>
        <w:rPr>
          <w:rFonts w:ascii="Times New Roman" w:hAnsi="Times New Roman" w:cs="Times New Roman"/>
          <w:b/>
          <w:sz w:val="24"/>
          <w:szCs w:val="24"/>
        </w:rPr>
      </w:pPr>
      <w:r w:rsidRPr="00A85B5D">
        <w:rPr>
          <w:rFonts w:ascii="Times New Roman" w:hAnsi="Times New Roman" w:cs="Times New Roman"/>
          <w:b/>
          <w:sz w:val="24"/>
          <w:szCs w:val="24"/>
        </w:rPr>
        <w:t>Членове:</w:t>
      </w:r>
    </w:p>
    <w:p w:rsidR="009A1A39" w:rsidRDefault="009A1A39" w:rsidP="009A1A39">
      <w:pPr>
        <w:jc w:val="both"/>
        <w:rPr>
          <w:rFonts w:ascii="Times New Roman" w:hAnsi="Times New Roman" w:cs="Times New Roman"/>
          <w:sz w:val="24"/>
          <w:szCs w:val="24"/>
        </w:rPr>
      </w:pPr>
      <w:r>
        <w:rPr>
          <w:rFonts w:ascii="Times New Roman" w:hAnsi="Times New Roman" w:cs="Times New Roman"/>
          <w:sz w:val="24"/>
          <w:szCs w:val="24"/>
        </w:rPr>
        <w:t xml:space="preserve">1.Толина Тодорова – юрисконсулт </w:t>
      </w:r>
      <w:r w:rsidR="00F372A8">
        <w:rPr>
          <w:rFonts w:ascii="Times New Roman" w:hAnsi="Times New Roman" w:cs="Times New Roman"/>
          <w:sz w:val="24"/>
          <w:szCs w:val="24"/>
        </w:rPr>
        <w:t>…………п/пп*………..</w:t>
      </w:r>
    </w:p>
    <w:p w:rsidR="009A1A39" w:rsidRDefault="009A1A39" w:rsidP="009A1A39">
      <w:pPr>
        <w:jc w:val="both"/>
        <w:rPr>
          <w:rFonts w:ascii="Times New Roman" w:hAnsi="Times New Roman" w:cs="Times New Roman"/>
          <w:sz w:val="24"/>
          <w:szCs w:val="24"/>
        </w:rPr>
      </w:pPr>
    </w:p>
    <w:p w:rsidR="009A1A39" w:rsidRDefault="009A1A39" w:rsidP="009A1A39">
      <w:pPr>
        <w:jc w:val="both"/>
        <w:rPr>
          <w:rFonts w:ascii="Times New Roman" w:hAnsi="Times New Roman" w:cs="Times New Roman"/>
          <w:sz w:val="24"/>
          <w:szCs w:val="24"/>
        </w:rPr>
      </w:pPr>
      <w:r>
        <w:rPr>
          <w:rFonts w:ascii="Times New Roman" w:hAnsi="Times New Roman" w:cs="Times New Roman"/>
          <w:sz w:val="24"/>
          <w:szCs w:val="24"/>
        </w:rPr>
        <w:t xml:space="preserve">2.Йорданка Кирова – касиер-счетоводител: </w:t>
      </w:r>
      <w:r w:rsidR="00F372A8">
        <w:rPr>
          <w:rFonts w:ascii="Times New Roman" w:hAnsi="Times New Roman" w:cs="Times New Roman"/>
          <w:sz w:val="24"/>
          <w:szCs w:val="24"/>
        </w:rPr>
        <w:t>…………п/пп*………..</w:t>
      </w:r>
    </w:p>
    <w:p w:rsidR="00F372A8" w:rsidRDefault="00F372A8" w:rsidP="009A1A39">
      <w:pPr>
        <w:jc w:val="both"/>
        <w:rPr>
          <w:rFonts w:ascii="Times New Roman" w:hAnsi="Times New Roman" w:cs="Times New Roman"/>
          <w:sz w:val="24"/>
          <w:szCs w:val="24"/>
        </w:rPr>
      </w:pPr>
    </w:p>
    <w:p w:rsidR="00F372A8" w:rsidRPr="00F372A8" w:rsidRDefault="00F372A8" w:rsidP="00F372A8">
      <w:pPr>
        <w:jc w:val="both"/>
        <w:rPr>
          <w:rFonts w:ascii="Times New Roman" w:hAnsi="Times New Roman" w:cs="Times New Roman"/>
          <w:sz w:val="24"/>
          <w:szCs w:val="24"/>
        </w:rPr>
      </w:pPr>
      <w:r w:rsidRPr="00F372A8">
        <w:rPr>
          <w:rFonts w:ascii="Times New Roman" w:hAnsi="Times New Roman" w:cs="Times New Roman"/>
          <w:sz w:val="24"/>
          <w:szCs w:val="24"/>
        </w:rPr>
        <w:t>*Заличено съгласно регл.(ЕС) 2016/679</w:t>
      </w:r>
      <w:bookmarkStart w:id="0" w:name="_GoBack"/>
      <w:bookmarkEnd w:id="0"/>
    </w:p>
    <w:sectPr w:rsidR="00F372A8" w:rsidRPr="00F372A8">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10C8" w:rsidRDefault="007510C8" w:rsidP="00A85B5D">
      <w:pPr>
        <w:spacing w:after="0" w:line="240" w:lineRule="auto"/>
      </w:pPr>
      <w:r>
        <w:separator/>
      </w:r>
    </w:p>
  </w:endnote>
  <w:endnote w:type="continuationSeparator" w:id="0">
    <w:p w:rsidR="007510C8" w:rsidRDefault="007510C8" w:rsidP="00A85B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5B5D" w:rsidRDefault="00A85B5D" w:rsidP="00A85B5D">
    <w:pPr>
      <w:spacing w:after="0" w:line="240" w:lineRule="auto"/>
      <w:jc w:val="both"/>
      <w:rPr>
        <w:rFonts w:ascii="Times New Roman" w:eastAsia="Times New Roman" w:hAnsi="Times New Roman" w:cs="Times New Roman"/>
        <w:b/>
        <w:szCs w:val="24"/>
        <w:lang w:val="en-GB"/>
      </w:rPr>
    </w:pPr>
    <w:r>
      <w:rPr>
        <w:rFonts w:ascii="Times New Roman" w:eastAsia="Times New Roman" w:hAnsi="Times New Roman" w:cs="Times New Roman"/>
        <w:sz w:val="16"/>
        <w:szCs w:val="18"/>
      </w:rPr>
      <w:tab/>
      <w:t>Адрес: с. Стара река ПК 8841, ул. „Съби Димитров ” № 1, тел. 04552/2161,</w:t>
    </w:r>
    <w:r>
      <w:rPr>
        <w:rFonts w:ascii="Times New Roman" w:eastAsia="Times New Roman" w:hAnsi="Times New Roman" w:cs="Times New Roman"/>
        <w:sz w:val="16"/>
        <w:szCs w:val="18"/>
        <w:lang w:val="en-GB"/>
      </w:rPr>
      <w:t xml:space="preserve"> e-mail: </w:t>
    </w:r>
    <w:hyperlink r:id="rId1" w:history="1">
      <w:r>
        <w:rPr>
          <w:rStyle w:val="Hyperlink"/>
          <w:rFonts w:ascii="Times New Roman" w:eastAsia="Times New Roman" w:hAnsi="Times New Roman" w:cs="Times New Roman"/>
          <w:sz w:val="16"/>
          <w:szCs w:val="18"/>
          <w:lang w:val="en-GB"/>
        </w:rPr>
        <w:t>dgsstarreka@uidp-sliven.com</w:t>
      </w:r>
    </w:hyperlink>
    <w:r>
      <w:rPr>
        <w:rFonts w:ascii="Times New Roman" w:eastAsia="Times New Roman" w:hAnsi="Times New Roman" w:cs="Times New Roman"/>
        <w:sz w:val="16"/>
        <w:szCs w:val="18"/>
        <w:lang w:val="en-GB"/>
      </w:rPr>
      <w:t xml:space="preserve"> </w:t>
    </w:r>
  </w:p>
  <w:p w:rsidR="00A85B5D" w:rsidRDefault="00A85B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10C8" w:rsidRDefault="007510C8" w:rsidP="00A85B5D">
      <w:pPr>
        <w:spacing w:after="0" w:line="240" w:lineRule="auto"/>
      </w:pPr>
      <w:r>
        <w:separator/>
      </w:r>
    </w:p>
  </w:footnote>
  <w:footnote w:type="continuationSeparator" w:id="0">
    <w:p w:rsidR="007510C8" w:rsidRDefault="007510C8" w:rsidP="00A85B5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6B4A40"/>
    <w:multiLevelType w:val="hybridMultilevel"/>
    <w:tmpl w:val="016CDD64"/>
    <w:lvl w:ilvl="0" w:tplc="5EDED286">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430D"/>
    <w:rsid w:val="000900E1"/>
    <w:rsid w:val="003875D4"/>
    <w:rsid w:val="0045571E"/>
    <w:rsid w:val="00603AC8"/>
    <w:rsid w:val="0071430D"/>
    <w:rsid w:val="007510C8"/>
    <w:rsid w:val="009A1A39"/>
    <w:rsid w:val="00A85B5D"/>
    <w:rsid w:val="00CA7892"/>
    <w:rsid w:val="00F372A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709874"/>
  <w15:chartTrackingRefBased/>
  <w15:docId w15:val="{183FCE9C-3280-44F8-9A04-260976FF1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875D4"/>
    <w:pPr>
      <w:ind w:left="720"/>
      <w:contextualSpacing/>
    </w:pPr>
  </w:style>
  <w:style w:type="paragraph" w:styleId="Header">
    <w:name w:val="header"/>
    <w:basedOn w:val="Normal"/>
    <w:link w:val="HeaderChar"/>
    <w:uiPriority w:val="99"/>
    <w:unhideWhenUsed/>
    <w:rsid w:val="00A85B5D"/>
    <w:pPr>
      <w:tabs>
        <w:tab w:val="center" w:pos="4536"/>
        <w:tab w:val="right" w:pos="9072"/>
      </w:tabs>
      <w:spacing w:after="0" w:line="240" w:lineRule="auto"/>
    </w:pPr>
  </w:style>
  <w:style w:type="character" w:customStyle="1" w:styleId="HeaderChar">
    <w:name w:val="Header Char"/>
    <w:basedOn w:val="DefaultParagraphFont"/>
    <w:link w:val="Header"/>
    <w:uiPriority w:val="99"/>
    <w:rsid w:val="00A85B5D"/>
  </w:style>
  <w:style w:type="paragraph" w:styleId="Footer">
    <w:name w:val="footer"/>
    <w:basedOn w:val="Normal"/>
    <w:link w:val="FooterChar"/>
    <w:uiPriority w:val="99"/>
    <w:unhideWhenUsed/>
    <w:rsid w:val="00A85B5D"/>
    <w:pPr>
      <w:tabs>
        <w:tab w:val="center" w:pos="4536"/>
        <w:tab w:val="right" w:pos="9072"/>
      </w:tabs>
      <w:spacing w:after="0" w:line="240" w:lineRule="auto"/>
    </w:pPr>
  </w:style>
  <w:style w:type="character" w:customStyle="1" w:styleId="FooterChar">
    <w:name w:val="Footer Char"/>
    <w:basedOn w:val="DefaultParagraphFont"/>
    <w:link w:val="Footer"/>
    <w:uiPriority w:val="99"/>
    <w:rsid w:val="00A85B5D"/>
  </w:style>
  <w:style w:type="character" w:styleId="Hyperlink">
    <w:name w:val="Hyperlink"/>
    <w:basedOn w:val="DefaultParagraphFont"/>
    <w:uiPriority w:val="99"/>
    <w:unhideWhenUsed/>
    <w:rsid w:val="00A85B5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943002">
      <w:bodyDiv w:val="1"/>
      <w:marLeft w:val="0"/>
      <w:marRight w:val="0"/>
      <w:marTop w:val="0"/>
      <w:marBottom w:val="0"/>
      <w:divBdr>
        <w:top w:val="none" w:sz="0" w:space="0" w:color="auto"/>
        <w:left w:val="none" w:sz="0" w:space="0" w:color="auto"/>
        <w:bottom w:val="none" w:sz="0" w:space="0" w:color="auto"/>
        <w:right w:val="none" w:sz="0" w:space="0" w:color="auto"/>
      </w:divBdr>
    </w:div>
    <w:div w:id="492529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dgsstarreka@uidp-sliven.com"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mailto:dgsstarreka@uidp-slive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3</Pages>
  <Words>886</Words>
  <Characters>5052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10</cp:revision>
  <dcterms:created xsi:type="dcterms:W3CDTF">2023-10-02T06:14:00Z</dcterms:created>
  <dcterms:modified xsi:type="dcterms:W3CDTF">2023-10-02T07:29:00Z</dcterms:modified>
</cp:coreProperties>
</file>